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834" w:rsidRDefault="003C4C70" w:rsidP="003C4C70">
      <w:pPr>
        <w:jc w:val="center"/>
        <w:rPr>
          <w:b/>
          <w:sz w:val="28"/>
          <w:szCs w:val="28"/>
        </w:rPr>
      </w:pPr>
      <w:r w:rsidRPr="003C4C70">
        <w:rPr>
          <w:b/>
          <w:noProof/>
          <w:sz w:val="28"/>
          <w:szCs w:val="28"/>
        </w:rPr>
        <w:drawing>
          <wp:inline distT="0" distB="0" distL="0" distR="0">
            <wp:extent cx="2598420" cy="762000"/>
            <wp:effectExtent l="0" t="0" r="0" b="0"/>
            <wp:docPr id="3" name="Picture 3" descr="C:\Users\george\Desktop\lts adviso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eorge\Desktop\lts advisors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8420" cy="762000"/>
                    </a:xfrm>
                    <a:prstGeom prst="rect">
                      <a:avLst/>
                    </a:prstGeom>
                    <a:noFill/>
                    <a:ln>
                      <a:noFill/>
                    </a:ln>
                  </pic:spPr>
                </pic:pic>
              </a:graphicData>
            </a:graphic>
          </wp:inline>
        </w:drawing>
      </w:r>
    </w:p>
    <w:p w:rsidR="005E6834" w:rsidRDefault="005E6834">
      <w:pPr>
        <w:rPr>
          <w:b/>
          <w:sz w:val="28"/>
          <w:szCs w:val="28"/>
        </w:rPr>
      </w:pPr>
    </w:p>
    <w:p w:rsidR="001B328A" w:rsidRPr="001B328A" w:rsidRDefault="001B328A" w:rsidP="004C01D8">
      <w:pPr>
        <w:jc w:val="center"/>
        <w:rPr>
          <w:b/>
          <w:sz w:val="28"/>
          <w:szCs w:val="28"/>
        </w:rPr>
      </w:pPr>
      <w:r w:rsidRPr="001B328A">
        <w:rPr>
          <w:b/>
          <w:sz w:val="28"/>
          <w:szCs w:val="28"/>
        </w:rPr>
        <w:t xml:space="preserve">A </w:t>
      </w:r>
      <w:r w:rsidR="003C4C70">
        <w:rPr>
          <w:b/>
          <w:sz w:val="28"/>
          <w:szCs w:val="28"/>
        </w:rPr>
        <w:t xml:space="preserve">Primer on </w:t>
      </w:r>
      <w:r w:rsidRPr="001B328A">
        <w:rPr>
          <w:b/>
          <w:sz w:val="28"/>
          <w:szCs w:val="28"/>
        </w:rPr>
        <w:t>Private Equity Investments</w:t>
      </w:r>
    </w:p>
    <w:p w:rsidR="001B328A" w:rsidRDefault="00277131" w:rsidP="00277131">
      <w:pPr>
        <w:jc w:val="center"/>
      </w:pPr>
      <w:r>
        <w:t>By George B. Brewster</w:t>
      </w:r>
    </w:p>
    <w:p w:rsidR="00AD6907" w:rsidRDefault="00AD6907">
      <w:pPr>
        <w:rPr>
          <w:b/>
        </w:rPr>
      </w:pPr>
    </w:p>
    <w:p w:rsidR="00F5753E" w:rsidRPr="004C294A" w:rsidRDefault="004C01D8">
      <w:pPr>
        <w:rPr>
          <w:b/>
        </w:rPr>
      </w:pPr>
      <w:r>
        <w:rPr>
          <w:b/>
        </w:rPr>
        <w:t xml:space="preserve">The Nature </w:t>
      </w:r>
      <w:r w:rsidR="001B328A" w:rsidRPr="004C294A">
        <w:rPr>
          <w:b/>
        </w:rPr>
        <w:t>of P</w:t>
      </w:r>
      <w:r w:rsidR="00853FAF">
        <w:rPr>
          <w:b/>
        </w:rPr>
        <w:t xml:space="preserve">rivate </w:t>
      </w:r>
      <w:r w:rsidR="001B328A" w:rsidRPr="004C294A">
        <w:rPr>
          <w:b/>
        </w:rPr>
        <w:t>E</w:t>
      </w:r>
      <w:r w:rsidR="00853FAF">
        <w:rPr>
          <w:b/>
        </w:rPr>
        <w:t xml:space="preserve">quity Investments </w:t>
      </w:r>
      <w:r w:rsidR="001B328A" w:rsidRPr="004C294A">
        <w:rPr>
          <w:b/>
        </w:rPr>
        <w:t xml:space="preserve"> </w:t>
      </w:r>
    </w:p>
    <w:p w:rsidR="006A3E84" w:rsidRDefault="006A3E84" w:rsidP="003C4C70"/>
    <w:p w:rsidR="00985B15" w:rsidRDefault="001B328A" w:rsidP="003C4C70">
      <w:r>
        <w:t>P</w:t>
      </w:r>
      <w:r w:rsidR="00477A05">
        <w:t xml:space="preserve">rivate equity </w:t>
      </w:r>
      <w:r w:rsidR="00327608">
        <w:t>refers to investments in non-public companies that are in various stages of development and can incl</w:t>
      </w:r>
      <w:r w:rsidR="00E65827">
        <w:t xml:space="preserve">ude venture capital, buyout, </w:t>
      </w:r>
      <w:r w:rsidR="00957DEB">
        <w:t>distressed</w:t>
      </w:r>
      <w:r w:rsidR="00E65827">
        <w:t xml:space="preserve"> and mezzanine debt investments.</w:t>
      </w:r>
      <w:r w:rsidR="00327608">
        <w:t xml:space="preserve"> </w:t>
      </w:r>
      <w:r w:rsidR="00E65827">
        <w:t xml:space="preserve"> Investment</w:t>
      </w:r>
      <w:r w:rsidR="001A4EE1">
        <w:t>s</w:t>
      </w:r>
      <w:r w:rsidR="00E65827">
        <w:t xml:space="preserve"> may be made directly </w:t>
      </w:r>
      <w:r w:rsidR="00462240">
        <w:t xml:space="preserve">(such as through an LTS Capital Partners offering) </w:t>
      </w:r>
      <w:r w:rsidR="00E65827">
        <w:t xml:space="preserve">or, more commonly, through private equity funds.  </w:t>
      </w:r>
      <w:r w:rsidR="00957DEB">
        <w:t>Private equity f</w:t>
      </w:r>
      <w:r w:rsidR="00E65827">
        <w:t xml:space="preserve">unds invest in a </w:t>
      </w:r>
      <w:r w:rsidR="001A4EE1">
        <w:t xml:space="preserve">diverse </w:t>
      </w:r>
      <w:r w:rsidR="00E65827">
        <w:t xml:space="preserve">portfolio of companies to </w:t>
      </w:r>
      <w:r w:rsidR="001A4EE1">
        <w:t xml:space="preserve">spread </w:t>
      </w:r>
      <w:r w:rsidR="00E65827">
        <w:t>risk; funds of funds (FOFs) invest in multiple funds for even more diversification</w:t>
      </w:r>
      <w:r w:rsidR="001A4EE1">
        <w:t>.  S</w:t>
      </w:r>
      <w:r w:rsidR="00E65827">
        <w:t>econdary funds, which buy interests in multiple funds on the secondary market</w:t>
      </w:r>
      <w:r w:rsidR="00FD1F5D">
        <w:t xml:space="preserve"> (meaning from their original investors, rather than the fund sponsors)</w:t>
      </w:r>
      <w:r w:rsidR="001A4EE1">
        <w:t xml:space="preserve">, </w:t>
      </w:r>
      <w:r w:rsidR="00FD1F5D">
        <w:t xml:space="preserve">have the additional benefits of </w:t>
      </w:r>
      <w:r w:rsidR="00957DEB">
        <w:t xml:space="preserve">the investors </w:t>
      </w:r>
      <w:r w:rsidR="00FD1F5D">
        <w:t xml:space="preserve">being able to identify and analyze the investments </w:t>
      </w:r>
      <w:r w:rsidR="00957DEB">
        <w:t xml:space="preserve">of </w:t>
      </w:r>
      <w:r w:rsidR="00FD1F5D">
        <w:t>the underlying funds before making the investment decision</w:t>
      </w:r>
      <w:r w:rsidR="001A4EE1">
        <w:t>,</w:t>
      </w:r>
      <w:r w:rsidR="00FD1F5D">
        <w:t xml:space="preserve"> and having a shorter average </w:t>
      </w:r>
      <w:r w:rsidR="00957DEB">
        <w:t xml:space="preserve">remaining </w:t>
      </w:r>
      <w:r w:rsidR="00FD1F5D">
        <w:t xml:space="preserve">investment life. </w:t>
      </w:r>
    </w:p>
    <w:p w:rsidR="00FD1F5D" w:rsidRDefault="00FD1F5D" w:rsidP="00985B15"/>
    <w:p w:rsidR="003C4C70" w:rsidRDefault="00985B15" w:rsidP="00985B15">
      <w:r>
        <w:t>Private equity as an a</w:t>
      </w:r>
      <w:r w:rsidR="001A0CE5">
        <w:t>sset</w:t>
      </w:r>
      <w:r w:rsidR="00477A05">
        <w:t xml:space="preserve"> class </w:t>
      </w:r>
      <w:r w:rsidR="00FD1F5D">
        <w:t xml:space="preserve">has </w:t>
      </w:r>
      <w:r>
        <w:t>historically provided higher average returns tha</w:t>
      </w:r>
      <w:r w:rsidR="001A4EE1">
        <w:t>n</w:t>
      </w:r>
      <w:r>
        <w:t xml:space="preserve"> traditional stock and bond investments</w:t>
      </w:r>
      <w:r w:rsidR="00FD1F5D">
        <w:t xml:space="preserve">; the downside is that it is long-term investment, is highly illiquid during the life of the investment, and can require a significant </w:t>
      </w:r>
      <w:r w:rsidR="001A4EE1">
        <w:t xml:space="preserve">amount of </w:t>
      </w:r>
      <w:r w:rsidR="00957DEB">
        <w:t xml:space="preserve">capital </w:t>
      </w:r>
      <w:r w:rsidR="00FD1F5D">
        <w:t xml:space="preserve">in order to obtain adequate diversification.  </w:t>
      </w:r>
      <w:r w:rsidR="001A4EE1">
        <w:t>For those that can afford them, private equity investment</w:t>
      </w:r>
      <w:r w:rsidR="00957DEB">
        <w:t>s</w:t>
      </w:r>
      <w:r w:rsidR="001A4EE1">
        <w:t xml:space="preserve"> should form an integral part of an investment portfolio. Institutional investors such a</w:t>
      </w:r>
      <w:r w:rsidR="00957DEB">
        <w:t>s</w:t>
      </w:r>
      <w:r w:rsidR="001A4EE1">
        <w:t xml:space="preserve"> university endowments and pension</w:t>
      </w:r>
      <w:r w:rsidR="00957DEB">
        <w:t>s</w:t>
      </w:r>
      <w:r w:rsidR="001A4EE1">
        <w:t xml:space="preserve"> often allocate 20 to 30%</w:t>
      </w:r>
      <w:r w:rsidR="00957DEB">
        <w:t>,</w:t>
      </w:r>
      <w:r w:rsidR="001A4EE1">
        <w:t xml:space="preserve"> or more</w:t>
      </w:r>
      <w:r w:rsidR="00957DEB">
        <w:t>,</w:t>
      </w:r>
      <w:r w:rsidR="001A4EE1">
        <w:t xml:space="preserve"> of their portfolios to private equity.  </w:t>
      </w:r>
    </w:p>
    <w:p w:rsidR="003C4C70" w:rsidRDefault="003C4C70" w:rsidP="003C4C70"/>
    <w:p w:rsidR="003C4C70" w:rsidRDefault="001B328A" w:rsidP="003C4C70">
      <w:r>
        <w:t xml:space="preserve">Private equity funds </w:t>
      </w:r>
      <w:r w:rsidR="004C294A">
        <w:t>are organized as limited liability companies or limited partnership</w:t>
      </w:r>
      <w:r w:rsidR="001A0CE5">
        <w:t>s</w:t>
      </w:r>
      <w:r w:rsidR="004C294A">
        <w:t xml:space="preserve"> and </w:t>
      </w:r>
      <w:r>
        <w:t xml:space="preserve">have a fixed </w:t>
      </w:r>
      <w:r w:rsidR="004C294A">
        <w:t xml:space="preserve">term, typically </w:t>
      </w:r>
      <w:r>
        <w:t>ten</w:t>
      </w:r>
      <w:r w:rsidR="004C294A">
        <w:t xml:space="preserve"> </w:t>
      </w:r>
      <w:r>
        <w:t>year</w:t>
      </w:r>
      <w:r w:rsidR="004C294A">
        <w:t>s</w:t>
      </w:r>
      <w:r w:rsidR="000D58BD">
        <w:t>, often with</w:t>
      </w:r>
      <w:r>
        <w:t xml:space="preserve"> </w:t>
      </w:r>
      <w:r w:rsidR="000D58BD">
        <w:t xml:space="preserve">the option to extend the term for </w:t>
      </w:r>
      <w:r w:rsidR="001A0CE5">
        <w:t>additional</w:t>
      </w:r>
      <w:r>
        <w:t xml:space="preserve"> years</w:t>
      </w:r>
      <w:r w:rsidR="001A0CE5">
        <w:t xml:space="preserve"> until all proceeds are distributed to investors</w:t>
      </w:r>
      <w:r>
        <w:t xml:space="preserve">. </w:t>
      </w:r>
      <w:r w:rsidR="002F1930">
        <w:t xml:space="preserve"> This </w:t>
      </w:r>
      <w:r w:rsidR="00957DEB">
        <w:t xml:space="preserve">structure </w:t>
      </w:r>
      <w:r w:rsidR="002F1930">
        <w:t xml:space="preserve">also results in the investor receiving a K-1 at tax time. </w:t>
      </w:r>
      <w:r w:rsidR="00014B6F">
        <w:t xml:space="preserve">The balance of this discussion will apply mainly to </w:t>
      </w:r>
      <w:r w:rsidR="00957DEB">
        <w:t>private equity</w:t>
      </w:r>
      <w:r w:rsidR="00014B6F">
        <w:t xml:space="preserve"> funds</w:t>
      </w:r>
      <w:r w:rsidR="001A0CE5">
        <w:t xml:space="preserve">, rather than </w:t>
      </w:r>
      <w:r w:rsidR="00FD1F5D">
        <w:t xml:space="preserve">to </w:t>
      </w:r>
      <w:r w:rsidR="001A0CE5">
        <w:t xml:space="preserve">direct </w:t>
      </w:r>
      <w:r w:rsidR="00957DEB">
        <w:t xml:space="preserve">private equity </w:t>
      </w:r>
      <w:r w:rsidR="001A0CE5">
        <w:t>investments</w:t>
      </w:r>
      <w:r w:rsidR="00014B6F">
        <w:t xml:space="preserve">. </w:t>
      </w:r>
    </w:p>
    <w:p w:rsidR="003C4C70" w:rsidRDefault="003C4C70" w:rsidP="003C4C70"/>
    <w:p w:rsidR="00403955" w:rsidRDefault="009D6685" w:rsidP="003C4C70">
      <w:r>
        <w:t xml:space="preserve">A typical private equity fund investment </w:t>
      </w:r>
      <w:r w:rsidR="001B328A">
        <w:t xml:space="preserve">involves </w:t>
      </w:r>
      <w:r w:rsidR="002856A7">
        <w:t xml:space="preserve">a commitment to invest an agreed maximum amount, followed by </w:t>
      </w:r>
      <w:r w:rsidR="001B328A">
        <w:t xml:space="preserve">multiple </w:t>
      </w:r>
      <w:r w:rsidR="002856A7">
        <w:t>capital calls</w:t>
      </w:r>
      <w:r w:rsidR="00B847C0">
        <w:t xml:space="preserve">, or “draws,” </w:t>
      </w:r>
      <w:r w:rsidR="001A4EE1">
        <w:t xml:space="preserve">which </w:t>
      </w:r>
      <w:r w:rsidR="002856A7">
        <w:t xml:space="preserve">stage the actual investment of funds over the first few years of the fund. </w:t>
      </w:r>
      <w:r w:rsidR="00403955">
        <w:t xml:space="preserve">For example, the investor may commit to a $100,000 investment, which </w:t>
      </w:r>
      <w:r w:rsidR="001A0CE5">
        <w:t xml:space="preserve">may then be </w:t>
      </w:r>
      <w:r w:rsidR="00403955">
        <w:t xml:space="preserve">drawn by the fund in increments of $50,000 </w:t>
      </w:r>
      <w:r w:rsidR="001A0CE5">
        <w:t>at</w:t>
      </w:r>
      <w:r w:rsidR="00403955">
        <w:t xml:space="preserve"> closing, $25,000 three months later and $25,000 three months following that. This is called the investment period</w:t>
      </w:r>
      <w:r w:rsidR="001A0CE5">
        <w:t xml:space="preserve">, during which the fund uses the investor capital to make investments in </w:t>
      </w:r>
      <w:r w:rsidR="00957DEB">
        <w:t xml:space="preserve">the </w:t>
      </w:r>
      <w:r w:rsidR="001A0CE5">
        <w:t xml:space="preserve">portfolio companies. </w:t>
      </w:r>
      <w:r w:rsidR="00403955">
        <w:t xml:space="preserve">The </w:t>
      </w:r>
      <w:r w:rsidR="001A0CE5">
        <w:t xml:space="preserve">investment </w:t>
      </w:r>
      <w:r w:rsidR="00403955">
        <w:t xml:space="preserve">drawdown schedule is not </w:t>
      </w:r>
      <w:r w:rsidR="001A4EE1">
        <w:t xml:space="preserve">usually </w:t>
      </w:r>
      <w:r w:rsidR="00403955">
        <w:t xml:space="preserve">known in advance, </w:t>
      </w:r>
      <w:r w:rsidR="001A0CE5">
        <w:t xml:space="preserve">and </w:t>
      </w:r>
      <w:r w:rsidR="002F1930">
        <w:t xml:space="preserve">depends on </w:t>
      </w:r>
      <w:r w:rsidR="001A0CE5">
        <w:t xml:space="preserve">the speed and size of the underlying investments made by the fund. </w:t>
      </w:r>
      <w:r w:rsidR="002F1930">
        <w:t xml:space="preserve"> </w:t>
      </w:r>
      <w:r w:rsidR="001A4EE1">
        <w:t xml:space="preserve">Often </w:t>
      </w:r>
      <w:r w:rsidR="00403955">
        <w:t>less than 100% of the committed amount</w:t>
      </w:r>
      <w:r w:rsidR="006A3E84">
        <w:t xml:space="preserve"> will be drawn</w:t>
      </w:r>
      <w:r w:rsidR="00403955">
        <w:t xml:space="preserve">, as funds distributed back to the investor </w:t>
      </w:r>
      <w:r w:rsidR="002F1930">
        <w:t xml:space="preserve">during the fund’s life </w:t>
      </w:r>
      <w:r w:rsidR="00403955">
        <w:t xml:space="preserve">are “recycled” to </w:t>
      </w:r>
      <w:r w:rsidR="002F1930">
        <w:t xml:space="preserve">reduce future draws to </w:t>
      </w:r>
      <w:r w:rsidR="00A03B0F">
        <w:t>meet</w:t>
      </w:r>
      <w:r w:rsidR="00403955">
        <w:t xml:space="preserve"> the </w:t>
      </w:r>
      <w:r w:rsidR="001A4EE1">
        <w:t xml:space="preserve">total </w:t>
      </w:r>
      <w:r w:rsidR="00403955">
        <w:t xml:space="preserve">commitment amount. </w:t>
      </w:r>
    </w:p>
    <w:p w:rsidR="00403955" w:rsidRDefault="00403955" w:rsidP="003C4C70"/>
    <w:p w:rsidR="003C4C70" w:rsidRDefault="001A4EE1" w:rsidP="003C4C70">
      <w:r>
        <w:t xml:space="preserve">After the fund’s capital is totally invested, distributions </w:t>
      </w:r>
      <w:r w:rsidR="00957DEB">
        <w:t xml:space="preserve">are </w:t>
      </w:r>
      <w:r>
        <w:t xml:space="preserve">made to investors at irregular intervals as the underlying portfolio of companies are sold or other liquidity events occur, usually beginning in year two or three.  </w:t>
      </w:r>
      <w:r w:rsidR="001B328A">
        <w:t>Harvesting</w:t>
      </w:r>
      <w:r w:rsidR="00B847C0">
        <w:t>,</w:t>
      </w:r>
      <w:r w:rsidR="001B328A">
        <w:t xml:space="preserve"> or exiting from</w:t>
      </w:r>
      <w:r w:rsidR="00B847C0">
        <w:t xml:space="preserve">, a portfolio company </w:t>
      </w:r>
      <w:r w:rsidR="001B328A">
        <w:t xml:space="preserve">can occur in a number of ways including through </w:t>
      </w:r>
      <w:r w:rsidR="006A3E84">
        <w:t>the</w:t>
      </w:r>
      <w:r w:rsidR="001B328A">
        <w:t xml:space="preserve"> strategic sale of a company or through an Initial Public Offering (IPO).</w:t>
      </w:r>
      <w:r w:rsidR="00B847C0">
        <w:t xml:space="preserve"> </w:t>
      </w:r>
      <w:r w:rsidR="006A3E84">
        <w:t xml:space="preserve"> </w:t>
      </w:r>
      <w:r w:rsidR="00B847C0">
        <w:t xml:space="preserve">Investors in </w:t>
      </w:r>
      <w:r w:rsidR="00957DEB">
        <w:t xml:space="preserve">private equity </w:t>
      </w:r>
      <w:r w:rsidR="00B847C0">
        <w:t xml:space="preserve">funds must have </w:t>
      </w:r>
      <w:r w:rsidR="006A3E84">
        <w:t xml:space="preserve">the available </w:t>
      </w:r>
      <w:r w:rsidR="00B847C0">
        <w:t xml:space="preserve">liquidity to </w:t>
      </w:r>
      <w:r w:rsidR="00957DEB">
        <w:t xml:space="preserve">meet significant </w:t>
      </w:r>
      <w:r w:rsidR="00B847C0">
        <w:t>draw</w:t>
      </w:r>
      <w:r w:rsidR="00957DEB">
        <w:t>s</w:t>
      </w:r>
      <w:r w:rsidR="00B847C0">
        <w:t xml:space="preserve"> on </w:t>
      </w:r>
      <w:r w:rsidR="00957DEB">
        <w:t xml:space="preserve">short notice, </w:t>
      </w:r>
      <w:r w:rsidR="00B847C0">
        <w:t>or have a diversified PE portfolio that can match draws and distributions</w:t>
      </w:r>
      <w:r w:rsidR="00957DEB">
        <w:t xml:space="preserve"> to some extent</w:t>
      </w:r>
      <w:r w:rsidR="00B847C0">
        <w:t xml:space="preserve">. </w:t>
      </w:r>
      <w:r w:rsidR="001B328A">
        <w:t xml:space="preserve"> </w:t>
      </w:r>
    </w:p>
    <w:p w:rsidR="001A4EE1" w:rsidRDefault="001A4EE1">
      <w:pPr>
        <w:rPr>
          <w:b/>
        </w:rPr>
      </w:pPr>
    </w:p>
    <w:p w:rsidR="00921951" w:rsidRDefault="00853FAF">
      <w:pPr>
        <w:rPr>
          <w:b/>
        </w:rPr>
      </w:pPr>
      <w:r>
        <w:rPr>
          <w:b/>
        </w:rPr>
        <w:t>The J</w:t>
      </w:r>
      <w:r w:rsidR="00E848E9">
        <w:rPr>
          <w:b/>
        </w:rPr>
        <w:t>-Curve</w:t>
      </w:r>
      <w:r w:rsidR="00921951">
        <w:rPr>
          <w:b/>
        </w:rPr>
        <w:t xml:space="preserve"> </w:t>
      </w:r>
    </w:p>
    <w:p w:rsidR="006A3E84" w:rsidRDefault="006A3E84"/>
    <w:p w:rsidR="006A3E84" w:rsidRDefault="009A7895">
      <w:pPr>
        <w:rPr>
          <w:rFonts w:cs="Helvetica"/>
          <w:color w:val="000000"/>
        </w:rPr>
      </w:pPr>
      <w:r>
        <w:t>Because funds are draw</w:t>
      </w:r>
      <w:r w:rsidR="006A3E84">
        <w:t>n</w:t>
      </w:r>
      <w:r>
        <w:t xml:space="preserve"> </w:t>
      </w:r>
      <w:r w:rsidR="002F1930">
        <w:t xml:space="preserve">for investment and operating expenses </w:t>
      </w:r>
      <w:r w:rsidR="006A3E84">
        <w:t xml:space="preserve">during </w:t>
      </w:r>
      <w:r>
        <w:t xml:space="preserve">the first few years of a PE fund investment, the cash flow and return on investments are usually negative </w:t>
      </w:r>
      <w:r w:rsidR="002F1930">
        <w:t>at first</w:t>
      </w:r>
      <w:r>
        <w:t>. Once liquidity events begin to occur, the cash flow and returns revers</w:t>
      </w:r>
      <w:r w:rsidR="00014B6F">
        <w:t>e</w:t>
      </w:r>
      <w:r>
        <w:t xml:space="preserve"> and becom</w:t>
      </w:r>
      <w:r w:rsidR="00014B6F">
        <w:t>e</w:t>
      </w:r>
      <w:r>
        <w:t xml:space="preserve"> </w:t>
      </w:r>
      <w:r w:rsidR="00014B6F">
        <w:t xml:space="preserve">increasingly </w:t>
      </w:r>
      <w:r>
        <w:t>po</w:t>
      </w:r>
      <w:r w:rsidR="00014B6F">
        <w:t>si</w:t>
      </w:r>
      <w:r>
        <w:t>tive.  Charted over time, the resulting cash flow and return</w:t>
      </w:r>
      <w:r w:rsidR="006A3E84">
        <w:t>s</w:t>
      </w:r>
      <w:r>
        <w:t xml:space="preserve"> for</w:t>
      </w:r>
      <w:r w:rsidR="006A3E84">
        <w:t>m</w:t>
      </w:r>
      <w:r>
        <w:t xml:space="preserve"> a </w:t>
      </w:r>
      <w:r w:rsidR="00014B6F">
        <w:t xml:space="preserve">J-shaped curve. </w:t>
      </w:r>
      <w:r>
        <w:t xml:space="preserve"> </w:t>
      </w:r>
      <w:r w:rsidR="00440DA8">
        <w:rPr>
          <w:rFonts w:cs="Helvetica"/>
          <w:color w:val="000000"/>
        </w:rPr>
        <w:t xml:space="preserve">Another way to put it is that outflows </w:t>
      </w:r>
      <w:r w:rsidR="00E848E9" w:rsidRPr="00E848E9">
        <w:rPr>
          <w:rFonts w:cs="Helvetica"/>
          <w:color w:val="000000"/>
        </w:rPr>
        <w:t xml:space="preserve">in the beginning </w:t>
      </w:r>
      <w:r w:rsidR="006A3E84">
        <w:rPr>
          <w:rFonts w:cs="Helvetica"/>
          <w:color w:val="000000"/>
        </w:rPr>
        <w:t xml:space="preserve">often </w:t>
      </w:r>
      <w:r w:rsidR="00440DA8">
        <w:rPr>
          <w:rFonts w:cs="Helvetica"/>
          <w:color w:val="000000"/>
        </w:rPr>
        <w:t xml:space="preserve">result in account values </w:t>
      </w:r>
      <w:r w:rsidR="00E848E9" w:rsidRPr="00E848E9">
        <w:rPr>
          <w:rFonts w:cs="Helvetica"/>
          <w:color w:val="000000"/>
        </w:rPr>
        <w:t>dip</w:t>
      </w:r>
      <w:r w:rsidR="00440DA8">
        <w:rPr>
          <w:rFonts w:cs="Helvetica"/>
          <w:color w:val="000000"/>
        </w:rPr>
        <w:t>ping</w:t>
      </w:r>
      <w:r w:rsidR="00E848E9" w:rsidRPr="00E848E9">
        <w:rPr>
          <w:rFonts w:cs="Helvetica"/>
          <w:color w:val="000000"/>
        </w:rPr>
        <w:t xml:space="preserve"> down below the initial value, and later </w:t>
      </w:r>
      <w:r w:rsidR="006A3E84">
        <w:rPr>
          <w:rFonts w:cs="Helvetica"/>
          <w:color w:val="000000"/>
        </w:rPr>
        <w:t xml:space="preserve">distributions </w:t>
      </w:r>
      <w:r w:rsidR="00440DA8">
        <w:rPr>
          <w:rFonts w:cs="Helvetica"/>
          <w:color w:val="000000"/>
        </w:rPr>
        <w:t>result in p</w:t>
      </w:r>
      <w:r w:rsidR="00E848E9" w:rsidRPr="00E848E9">
        <w:rPr>
          <w:rFonts w:cs="Helvetica"/>
          <w:color w:val="000000"/>
        </w:rPr>
        <w:t xml:space="preserve">rofits </w:t>
      </w:r>
      <w:r w:rsidR="00014B6F">
        <w:rPr>
          <w:rFonts w:cs="Helvetica"/>
          <w:color w:val="000000"/>
        </w:rPr>
        <w:t>in excess of</w:t>
      </w:r>
      <w:r w:rsidR="00E848E9" w:rsidRPr="00E848E9">
        <w:rPr>
          <w:rFonts w:cs="Helvetica"/>
          <w:color w:val="000000"/>
        </w:rPr>
        <w:t xml:space="preserve"> the initial </w:t>
      </w:r>
      <w:r w:rsidR="00440DA8">
        <w:rPr>
          <w:rFonts w:cs="Helvetica"/>
          <w:color w:val="000000"/>
        </w:rPr>
        <w:t>value</w:t>
      </w:r>
      <w:r w:rsidR="00E848E9" w:rsidRPr="00E848E9">
        <w:rPr>
          <w:rFonts w:cs="Helvetica"/>
          <w:color w:val="000000"/>
        </w:rPr>
        <w:t xml:space="preserve">. </w:t>
      </w:r>
      <w:r w:rsidR="006A3E84">
        <w:rPr>
          <w:rFonts w:cs="Helvetica"/>
          <w:color w:val="000000"/>
        </w:rPr>
        <w:t>This can result in the reported performance of a PE fund in the early stages appearing as a loss, but this is misleading since the funds are being drawn for investments and payment of expenses, and the negative cash flow will reverse as soon a</w:t>
      </w:r>
      <w:r w:rsidR="002F1930">
        <w:rPr>
          <w:rFonts w:cs="Helvetica"/>
          <w:color w:val="000000"/>
        </w:rPr>
        <w:t>s</w:t>
      </w:r>
      <w:r w:rsidR="006A3E84">
        <w:rPr>
          <w:rFonts w:cs="Helvetica"/>
          <w:color w:val="000000"/>
        </w:rPr>
        <w:t xml:space="preserve"> liquidity events occur. </w:t>
      </w:r>
      <w:r w:rsidR="00014B6F">
        <w:rPr>
          <w:rFonts w:cs="Helvetica"/>
          <w:color w:val="000000"/>
        </w:rPr>
        <w:t xml:space="preserve"> </w:t>
      </w:r>
    </w:p>
    <w:p w:rsidR="006A3E84" w:rsidRDefault="006A3E84">
      <w:pPr>
        <w:rPr>
          <w:rFonts w:cs="Helvetica"/>
          <w:color w:val="000000"/>
        </w:rPr>
      </w:pPr>
    </w:p>
    <w:p w:rsidR="00F5753E" w:rsidRDefault="004C294A">
      <w:r>
        <w:t>W</w:t>
      </w:r>
      <w:r w:rsidR="001B328A">
        <w:t>hen plotted on a graph</w:t>
      </w:r>
      <w:r w:rsidR="00D93D1A">
        <w:t xml:space="preserve"> with time as the x-axis</w:t>
      </w:r>
      <w:r w:rsidR="006A3E84">
        <w:t>,</w:t>
      </w:r>
      <w:r w:rsidR="00D93D1A">
        <w:t xml:space="preserve"> and cash flow as the y-axis, </w:t>
      </w:r>
      <w:r>
        <w:t>th</w:t>
      </w:r>
      <w:r w:rsidR="00D93D1A">
        <w:t xml:space="preserve">e line representing cumulative return will </w:t>
      </w:r>
      <w:r>
        <w:t xml:space="preserve">resemble </w:t>
      </w:r>
      <w:r w:rsidR="00D93D1A">
        <w:t xml:space="preserve">the </w:t>
      </w:r>
      <w:r w:rsidR="001B328A">
        <w:t>letter “J”</w:t>
      </w:r>
      <w:r>
        <w:t xml:space="preserve">, with capital being drawn </w:t>
      </w:r>
      <w:r w:rsidR="006A3E84">
        <w:t xml:space="preserve">down </w:t>
      </w:r>
      <w:r>
        <w:t>(negative returns) in the first few years, and positive returns (capital and profits being distributed) in the later years</w:t>
      </w:r>
      <w:r w:rsidR="001B328A">
        <w:t xml:space="preserve">. </w:t>
      </w:r>
      <w:r w:rsidR="00D93D1A">
        <w:t xml:space="preserve">(See graph below). </w:t>
      </w:r>
      <w:r w:rsidR="006A3E84">
        <w:t>Early returns are not indicative of overall performance and t</w:t>
      </w:r>
      <w:r w:rsidR="001B328A">
        <w:t xml:space="preserve">he </w:t>
      </w:r>
      <w:r w:rsidR="00D93D1A">
        <w:t xml:space="preserve">net </w:t>
      </w:r>
      <w:r w:rsidR="001B328A">
        <w:t xml:space="preserve">return of a PE fund </w:t>
      </w:r>
      <w:r>
        <w:t xml:space="preserve">will not be </w:t>
      </w:r>
      <w:r w:rsidR="001B328A">
        <w:t>known until the last investment has been liquidated</w:t>
      </w:r>
      <w:r w:rsidR="00014B6F">
        <w:t xml:space="preserve"> and the final distribution to investors has been made</w:t>
      </w:r>
      <w:r w:rsidR="001B328A">
        <w:t xml:space="preserve">. </w:t>
      </w:r>
      <w:r w:rsidR="009573F7">
        <w:t xml:space="preserve">Typically, </w:t>
      </w:r>
      <w:r w:rsidR="001B328A">
        <w:t xml:space="preserve">by year </w:t>
      </w:r>
      <w:r w:rsidR="009573F7">
        <w:t xml:space="preserve">five or so, </w:t>
      </w:r>
      <w:r w:rsidR="001B328A">
        <w:t xml:space="preserve">some indication of how the fund will do is usually </w:t>
      </w:r>
      <w:r w:rsidR="006A3E84">
        <w:t>discernable</w:t>
      </w:r>
      <w:r w:rsidR="001B328A">
        <w:t xml:space="preserve">. </w:t>
      </w:r>
    </w:p>
    <w:p w:rsidR="004C01D8" w:rsidRDefault="004C01D8"/>
    <w:p w:rsidR="006A3E84" w:rsidRDefault="006A3E84"/>
    <w:p w:rsidR="00E848E9" w:rsidRDefault="00E848E9">
      <w:r>
        <w:rPr>
          <w:noProof/>
          <w:color w:val="0000FF"/>
        </w:rPr>
        <w:drawing>
          <wp:inline distT="0" distB="0" distL="0" distR="0">
            <wp:extent cx="4107180" cy="2659380"/>
            <wp:effectExtent l="0" t="0" r="7620" b="7620"/>
            <wp:docPr id="2" name="Picture 2" descr="http://www.sec.gov/Archives/edgar/data/1273906/000119312512494698/g410080g09d25.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ec.gov/Archives/edgar/data/1273906/000119312512494698/g410080g09d25.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7180" cy="2659380"/>
                    </a:xfrm>
                    <a:prstGeom prst="rect">
                      <a:avLst/>
                    </a:prstGeom>
                    <a:noFill/>
                    <a:ln>
                      <a:noFill/>
                    </a:ln>
                  </pic:spPr>
                </pic:pic>
              </a:graphicData>
            </a:graphic>
          </wp:inline>
        </w:drawing>
      </w:r>
    </w:p>
    <w:p w:rsidR="00F5753E" w:rsidRDefault="00F5753E"/>
    <w:p w:rsidR="00E848E9" w:rsidRPr="002F1930" w:rsidRDefault="00014B6F">
      <w:r>
        <w:tab/>
      </w:r>
      <w:r>
        <w:tab/>
      </w:r>
      <w:r>
        <w:tab/>
      </w:r>
      <w:r>
        <w:tab/>
      </w:r>
      <w:r w:rsidRPr="002F1930">
        <w:t>The J-Curve</w:t>
      </w:r>
    </w:p>
    <w:p w:rsidR="00014B6F" w:rsidRDefault="00014B6F"/>
    <w:p w:rsidR="00957DEB" w:rsidRDefault="00957DEB">
      <w:pPr>
        <w:rPr>
          <w:b/>
        </w:rPr>
      </w:pPr>
    </w:p>
    <w:p w:rsidR="00957DEB" w:rsidRDefault="00957DEB">
      <w:pPr>
        <w:rPr>
          <w:b/>
        </w:rPr>
      </w:pPr>
    </w:p>
    <w:p w:rsidR="00957DEB" w:rsidRDefault="00957DEB">
      <w:pPr>
        <w:rPr>
          <w:b/>
        </w:rPr>
      </w:pPr>
    </w:p>
    <w:p w:rsidR="00957DEB" w:rsidRDefault="00957DEB">
      <w:pPr>
        <w:rPr>
          <w:b/>
        </w:rPr>
      </w:pPr>
    </w:p>
    <w:p w:rsidR="00957DEB" w:rsidRDefault="00957DEB">
      <w:pPr>
        <w:rPr>
          <w:b/>
        </w:rPr>
      </w:pPr>
    </w:p>
    <w:p w:rsidR="00853FAF" w:rsidRDefault="00853FAF">
      <w:pPr>
        <w:rPr>
          <w:b/>
        </w:rPr>
      </w:pPr>
      <w:r>
        <w:rPr>
          <w:b/>
        </w:rPr>
        <w:t>Performance Reporting</w:t>
      </w:r>
    </w:p>
    <w:p w:rsidR="006A3E84" w:rsidRDefault="006A3E84" w:rsidP="009A7895"/>
    <w:p w:rsidR="009A7895" w:rsidRDefault="009A7895" w:rsidP="009A7895">
      <w:r>
        <w:t xml:space="preserve">Due to the </w:t>
      </w:r>
      <w:r w:rsidR="004B5512">
        <w:t xml:space="preserve">J-curve and the </w:t>
      </w:r>
      <w:r>
        <w:t xml:space="preserve">nature of the private equity asset class, the analysis of PE </w:t>
      </w:r>
      <w:r w:rsidR="004B5512">
        <w:t xml:space="preserve">fund </w:t>
      </w:r>
      <w:r>
        <w:t xml:space="preserve">performance </w:t>
      </w:r>
      <w:r w:rsidR="00EF0895">
        <w:t xml:space="preserve">during its life </w:t>
      </w:r>
      <w:r>
        <w:t xml:space="preserve">is </w:t>
      </w:r>
      <w:r w:rsidR="00014B6F">
        <w:t xml:space="preserve">much </w:t>
      </w:r>
      <w:r>
        <w:t>more difficult than th</w:t>
      </w:r>
      <w:r w:rsidR="00EF0895">
        <w:t xml:space="preserve">at </w:t>
      </w:r>
      <w:r w:rsidR="00957DEB">
        <w:t>for</w:t>
      </w:r>
      <w:r w:rsidR="00EF0895">
        <w:t xml:space="preserve"> </w:t>
      </w:r>
      <w:r w:rsidR="004B5512">
        <w:t xml:space="preserve">publically-traded </w:t>
      </w:r>
      <w:r>
        <w:t>stock</w:t>
      </w:r>
      <w:r w:rsidR="00EF0895">
        <w:t>s</w:t>
      </w:r>
      <w:r>
        <w:t xml:space="preserve"> and bond</w:t>
      </w:r>
      <w:r w:rsidR="00EF0895">
        <w:t>s</w:t>
      </w:r>
      <w:r>
        <w:t xml:space="preserve">. </w:t>
      </w:r>
      <w:r w:rsidR="00014B6F">
        <w:t xml:space="preserve">Since the </w:t>
      </w:r>
      <w:r>
        <w:t xml:space="preserve">returns of a PE fund are not </w:t>
      </w:r>
      <w:r w:rsidR="00957DEB">
        <w:t xml:space="preserve">publically reported and are not </w:t>
      </w:r>
      <w:r>
        <w:t xml:space="preserve">fully known until after the last investment in a fund has been liquidated, </w:t>
      </w:r>
      <w:r w:rsidR="00014B6F">
        <w:t xml:space="preserve">alternative ways to measure return </w:t>
      </w:r>
      <w:r w:rsidR="00A03B0F">
        <w:t>in the interim</w:t>
      </w:r>
      <w:r w:rsidR="004B5512">
        <w:t xml:space="preserve">, and after completion, </w:t>
      </w:r>
      <w:r w:rsidR="00014B6F">
        <w:t xml:space="preserve">are employed. </w:t>
      </w:r>
      <w:r>
        <w:t xml:space="preserve"> </w:t>
      </w:r>
      <w:r w:rsidR="00014B6F">
        <w:t>The following are the perfo</w:t>
      </w:r>
      <w:r w:rsidR="00A03B0F">
        <w:t>r</w:t>
      </w:r>
      <w:r w:rsidR="00014B6F">
        <w:t>m</w:t>
      </w:r>
      <w:r w:rsidR="00A03B0F">
        <w:t>a</w:t>
      </w:r>
      <w:r w:rsidR="00014B6F">
        <w:t>n</w:t>
      </w:r>
      <w:r w:rsidR="00A03B0F">
        <w:t>c</w:t>
      </w:r>
      <w:r w:rsidR="00014B6F">
        <w:t>e reporting measures commonly employed by PE fun</w:t>
      </w:r>
      <w:r w:rsidR="00A03B0F">
        <w:t>d</w:t>
      </w:r>
      <w:r w:rsidR="00014B6F">
        <w:t>s.</w:t>
      </w:r>
    </w:p>
    <w:p w:rsidR="006A3E84" w:rsidRDefault="006A3E84">
      <w:pPr>
        <w:rPr>
          <w:b/>
        </w:rPr>
      </w:pPr>
    </w:p>
    <w:p w:rsidR="00853FAF" w:rsidRPr="00014B6F" w:rsidRDefault="00853FAF" w:rsidP="00853FAF">
      <w:pPr>
        <w:rPr>
          <w:u w:val="single"/>
        </w:rPr>
      </w:pPr>
      <w:r w:rsidRPr="00014B6F">
        <w:rPr>
          <w:u w:val="single"/>
        </w:rPr>
        <w:t xml:space="preserve">Internal Rate of Return (IRR) </w:t>
      </w:r>
    </w:p>
    <w:p w:rsidR="00853FAF" w:rsidRDefault="00853FAF" w:rsidP="00853FAF">
      <w:r>
        <w:t xml:space="preserve">Performance over time is typically measured as Internal Rate of Return (IRR).  IRR is </w:t>
      </w:r>
      <w:r w:rsidR="00536230">
        <w:t xml:space="preserve">the implied discount rate that equates the present value of positive and negative cash flows (draws and distributions) to zero.  </w:t>
      </w:r>
      <w:r>
        <w:t>IRR is sometimes referred to as the dollar-weighted return.  Net IRR is the IRR after deduction of management fees, expenses, and carried interest</w:t>
      </w:r>
      <w:r w:rsidR="00536230">
        <w:t xml:space="preserve"> paid to the sponsor</w:t>
      </w:r>
      <w:r>
        <w:t xml:space="preserve">.  Although </w:t>
      </w:r>
      <w:r w:rsidR="00536230">
        <w:t xml:space="preserve">the </w:t>
      </w:r>
      <w:r>
        <w:t xml:space="preserve">IRR provides valuable performance information, in certain circumstances relying on IRR alone can be misleading. </w:t>
      </w:r>
      <w:r w:rsidR="005F37E0">
        <w:t xml:space="preserve"> </w:t>
      </w:r>
      <w:r>
        <w:t xml:space="preserve">IRRs are </w:t>
      </w:r>
      <w:r w:rsidR="00957DEB">
        <w:t xml:space="preserve">very </w:t>
      </w:r>
      <w:r>
        <w:t xml:space="preserve">sensitive to </w:t>
      </w:r>
      <w:r w:rsidR="00957DEB">
        <w:t>the timing of draws and distributions a</w:t>
      </w:r>
      <w:r>
        <w:t>nd can be volatile over the life of a fund. Un</w:t>
      </w:r>
      <w:r w:rsidR="00A03B0F">
        <w:t xml:space="preserve">representative </w:t>
      </w:r>
      <w:r>
        <w:t xml:space="preserve">IRRs </w:t>
      </w:r>
      <w:r w:rsidR="00A03B0F">
        <w:t xml:space="preserve">can be </w:t>
      </w:r>
      <w:r>
        <w:t>produced by uplifts in valuation that occur early in a fund’s life. As illustrated in the examples below, realizations achieved early in a fund’s life can have a material impact on a fund’s IRR performance</w:t>
      </w:r>
      <w:r w:rsidR="00A03B0F">
        <w:t>,</w:t>
      </w:r>
      <w:r>
        <w:t xml:space="preserve"> even though the return on invest</w:t>
      </w:r>
      <w:r w:rsidR="00A03B0F">
        <w:t xml:space="preserve">ed capital </w:t>
      </w:r>
      <w:r>
        <w:t>may not be as impressive</w:t>
      </w:r>
      <w:r w:rsidR="00A03B0F">
        <w:t>.</w:t>
      </w:r>
      <w:r>
        <w:t xml:space="preserve"> </w:t>
      </w:r>
    </w:p>
    <w:p w:rsidR="005F37E0" w:rsidRDefault="005F37E0" w:rsidP="00853FAF"/>
    <w:p w:rsidR="00853FAF" w:rsidRDefault="00853FAF" w:rsidP="004B5512">
      <w:pPr>
        <w:pStyle w:val="ListParagraph"/>
        <w:numPr>
          <w:ilvl w:val="0"/>
          <w:numId w:val="1"/>
        </w:numPr>
      </w:pPr>
      <w:r>
        <w:t>Example 1: You invest $10,000 and in year one get $15,000 back</w:t>
      </w:r>
      <w:r w:rsidR="00536230">
        <w:t xml:space="preserve"> the same year</w:t>
      </w:r>
      <w:r>
        <w:t xml:space="preserve">. You received 1.5 times your initial investment and your IRR is 50%. </w:t>
      </w:r>
    </w:p>
    <w:p w:rsidR="00853FAF" w:rsidRDefault="00853FAF" w:rsidP="004B5512">
      <w:pPr>
        <w:pStyle w:val="ListParagraph"/>
        <w:numPr>
          <w:ilvl w:val="0"/>
          <w:numId w:val="1"/>
        </w:numPr>
      </w:pPr>
      <w:r>
        <w:t xml:space="preserve">Example 2: You invest $10,000 and in year five get $30,000 back. You received 3.0 times your initial investment but your IRR is 25%. </w:t>
      </w:r>
    </w:p>
    <w:p w:rsidR="00A03B0F" w:rsidRDefault="00A03B0F" w:rsidP="00853FAF"/>
    <w:p w:rsidR="00853FAF" w:rsidRPr="00014B6F" w:rsidRDefault="00536230" w:rsidP="00853FAF">
      <w:pPr>
        <w:rPr>
          <w:u w:val="single"/>
        </w:rPr>
      </w:pPr>
      <w:r>
        <w:rPr>
          <w:u w:val="single"/>
        </w:rPr>
        <w:t xml:space="preserve">Investment </w:t>
      </w:r>
      <w:r w:rsidR="00853FAF" w:rsidRPr="00014B6F">
        <w:rPr>
          <w:u w:val="single"/>
        </w:rPr>
        <w:t xml:space="preserve">Multiple </w:t>
      </w:r>
    </w:p>
    <w:p w:rsidR="00853FAF" w:rsidRDefault="00853FAF" w:rsidP="00853FAF">
      <w:r>
        <w:t xml:space="preserve">Absolute gains are </w:t>
      </w:r>
      <w:r w:rsidR="00536230">
        <w:t xml:space="preserve">also </w:t>
      </w:r>
      <w:r>
        <w:t xml:space="preserve">measured as a </w:t>
      </w:r>
      <w:r w:rsidR="00536230">
        <w:t>m</w:t>
      </w:r>
      <w:r>
        <w:t xml:space="preserve">ultiple on </w:t>
      </w:r>
      <w:r w:rsidR="00536230">
        <w:t>i</w:t>
      </w:r>
      <w:r>
        <w:t xml:space="preserve">nvested </w:t>
      </w:r>
      <w:r w:rsidR="00536230">
        <w:t>c</w:t>
      </w:r>
      <w:r>
        <w:t xml:space="preserve">apital. </w:t>
      </w:r>
      <w:r w:rsidR="00536230">
        <w:t xml:space="preserve"> The investment multiple </w:t>
      </w:r>
      <w:r>
        <w:t xml:space="preserve">can be thought of as the “Total Value to Paid-in Capital’. The formula is: (Distributions + Unrealized Value)/Paid-in Capital. </w:t>
      </w:r>
    </w:p>
    <w:p w:rsidR="00853FAF" w:rsidRDefault="00853FAF" w:rsidP="00853FAF"/>
    <w:p w:rsidR="00853FAF" w:rsidRDefault="00853FAF" w:rsidP="00853FAF">
      <w:r>
        <w:t xml:space="preserve">For example, if you invest $10,000 and get $20,000 back, you have earned 2 times your initial investment ($20,000/$10,000) and the multiple is 2.0x. As illustrated in the IRR examples above, a higher IRR over a shorter period may be based on a small absolute gain or multiple. Conversely, a higher multiple combined with a lower IRR tends to indicate that the returns have been achieved over a longer period of time. </w:t>
      </w:r>
    </w:p>
    <w:p w:rsidR="00853FAF" w:rsidRDefault="00853FAF" w:rsidP="00853FAF"/>
    <w:p w:rsidR="00853FAF" w:rsidRPr="00014B6F" w:rsidRDefault="00536230" w:rsidP="00853FAF">
      <w:pPr>
        <w:rPr>
          <w:u w:val="single"/>
        </w:rPr>
      </w:pPr>
      <w:r>
        <w:rPr>
          <w:u w:val="single"/>
        </w:rPr>
        <w:t>Average Payback (breakeven) Period</w:t>
      </w:r>
    </w:p>
    <w:p w:rsidR="00536230" w:rsidRDefault="00536230" w:rsidP="00853FAF">
      <w:r>
        <w:t xml:space="preserve">This is the amount of time it takes for the fund to return the original invested capital to the investors.  This is a good metric to use in conjunction with IRR as it provides the time to breakeven and is an early indication of how the investment will perform. Higher IRRs are associated with shorter payback periods. </w:t>
      </w:r>
    </w:p>
    <w:p w:rsidR="00853FAF" w:rsidRDefault="00853FAF" w:rsidP="00853FAF"/>
    <w:p w:rsidR="00853FAF" w:rsidRPr="00014B6F" w:rsidRDefault="00853FAF" w:rsidP="00853FAF">
      <w:pPr>
        <w:rPr>
          <w:u w:val="single"/>
        </w:rPr>
      </w:pPr>
      <w:r w:rsidRPr="00014B6F">
        <w:rPr>
          <w:u w:val="single"/>
        </w:rPr>
        <w:t xml:space="preserve">Quartile Rank </w:t>
      </w:r>
    </w:p>
    <w:p w:rsidR="00853FAF" w:rsidRDefault="00853FAF" w:rsidP="00853FAF">
      <w:r>
        <w:t>A quartile rank is used to compare a PE fund’s performance to that of its peers. Thomson ONE</w:t>
      </w:r>
      <w:r w:rsidR="003977F1">
        <w:t xml:space="preserve">, a reporting service, </w:t>
      </w:r>
      <w:r>
        <w:t xml:space="preserve">has constructed benchmarks by pooling the cash flows and calculating the IRR on samples of PE funds with the same strategy and vintage year. These benchmarks can be used to assess </w:t>
      </w:r>
      <w:r w:rsidR="00A03B0F">
        <w:t>the</w:t>
      </w:r>
      <w:r>
        <w:t xml:space="preserve"> </w:t>
      </w:r>
      <w:r w:rsidR="00A03B0F">
        <w:t xml:space="preserve">relative </w:t>
      </w:r>
      <w:r>
        <w:t xml:space="preserve">performance of individual funds with the same strategy and vintage year. </w:t>
      </w:r>
    </w:p>
    <w:p w:rsidR="00853FAF" w:rsidRDefault="00853FAF">
      <w:pPr>
        <w:rPr>
          <w:b/>
        </w:rPr>
      </w:pPr>
    </w:p>
    <w:p w:rsidR="003977F1" w:rsidRDefault="003977F1">
      <w:pPr>
        <w:rPr>
          <w:b/>
        </w:rPr>
      </w:pPr>
    </w:p>
    <w:p w:rsidR="003977F1" w:rsidRDefault="003977F1">
      <w:pPr>
        <w:rPr>
          <w:b/>
        </w:rPr>
      </w:pPr>
    </w:p>
    <w:p w:rsidR="00F5753E" w:rsidRPr="000601A4" w:rsidRDefault="001B328A">
      <w:pPr>
        <w:rPr>
          <w:b/>
        </w:rPr>
      </w:pPr>
      <w:r w:rsidRPr="000601A4">
        <w:rPr>
          <w:b/>
        </w:rPr>
        <w:t xml:space="preserve">Fundraising Closings </w:t>
      </w:r>
    </w:p>
    <w:p w:rsidR="00F5753E" w:rsidRDefault="001B328A">
      <w:r>
        <w:t>PE fundraising is often divided into closings</w:t>
      </w:r>
      <w:r w:rsidR="000601A4">
        <w:t>, where a group of investors is admitted at the same time</w:t>
      </w:r>
      <w:r>
        <w:t xml:space="preserve">. </w:t>
      </w:r>
      <w:r w:rsidR="00A03B0F">
        <w:t xml:space="preserve"> </w:t>
      </w:r>
      <w:r>
        <w:t>If a PE f</w:t>
      </w:r>
      <w:r w:rsidR="000601A4">
        <w:t>und</w:t>
      </w:r>
      <w:r>
        <w:t xml:space="preserve"> has raised a certain amount of capital, it may hold a first close on an amount short of the </w:t>
      </w:r>
      <w:r w:rsidR="00014B6F">
        <w:t xml:space="preserve">total </w:t>
      </w:r>
      <w:r>
        <w:t>fundraising target. This allows the f</w:t>
      </w:r>
      <w:r w:rsidR="000601A4">
        <w:t>und</w:t>
      </w:r>
      <w:r>
        <w:t xml:space="preserve"> to begin making investments. </w:t>
      </w:r>
      <w:r w:rsidR="005F37E0">
        <w:t xml:space="preserve"> </w:t>
      </w:r>
      <w:r>
        <w:t xml:space="preserve">Investors who did </w:t>
      </w:r>
      <w:r w:rsidR="00A03B0F">
        <w:t xml:space="preserve">not </w:t>
      </w:r>
      <w:r w:rsidR="000601A4">
        <w:t xml:space="preserve">invest in time </w:t>
      </w:r>
      <w:r>
        <w:t xml:space="preserve">for the first close must wait until </w:t>
      </w:r>
      <w:r w:rsidR="000601A4">
        <w:t xml:space="preserve">a </w:t>
      </w:r>
      <w:r w:rsidR="003C4C70">
        <w:t>subsequent</w:t>
      </w:r>
      <w:r w:rsidR="000601A4">
        <w:t xml:space="preserve"> close </w:t>
      </w:r>
      <w:r>
        <w:t xml:space="preserve">to participate in the investment. </w:t>
      </w:r>
      <w:r w:rsidR="000601A4">
        <w:t xml:space="preserve">If the fund has made </w:t>
      </w:r>
      <w:r w:rsidR="00A03B0F">
        <w:t xml:space="preserve">a successful </w:t>
      </w:r>
      <w:r w:rsidR="000601A4">
        <w:t xml:space="preserve">investment </w:t>
      </w:r>
      <w:r w:rsidR="005F37E0">
        <w:t xml:space="preserve">that returns capital </w:t>
      </w:r>
      <w:r w:rsidR="000601A4">
        <w:t xml:space="preserve">before </w:t>
      </w:r>
      <w:r w:rsidR="00014B6F">
        <w:t>a</w:t>
      </w:r>
      <w:r w:rsidR="000601A4">
        <w:t xml:space="preserve"> </w:t>
      </w:r>
      <w:r w:rsidR="003C4C70">
        <w:t>subsequent</w:t>
      </w:r>
      <w:r w:rsidR="000601A4">
        <w:t xml:space="preserve"> close, the </w:t>
      </w:r>
      <w:r w:rsidR="00A03B0F">
        <w:t xml:space="preserve">later </w:t>
      </w:r>
      <w:r w:rsidR="000601A4">
        <w:t xml:space="preserve">investors may </w:t>
      </w:r>
      <w:r w:rsidR="005F37E0">
        <w:t xml:space="preserve">have to </w:t>
      </w:r>
      <w:r w:rsidR="000601A4">
        <w:t xml:space="preserve">pay interest and/or </w:t>
      </w:r>
      <w:r w:rsidR="00A03B0F">
        <w:t xml:space="preserve">the earlier investors may </w:t>
      </w:r>
      <w:r w:rsidR="000601A4">
        <w:t>realize an immediate increase in account value upon closing</w:t>
      </w:r>
      <w:r w:rsidR="005F37E0">
        <w:t xml:space="preserve"> to account for the early gain</w:t>
      </w:r>
      <w:r w:rsidR="000601A4">
        <w:t xml:space="preserve">. </w:t>
      </w:r>
      <w:r>
        <w:t xml:space="preserve">A final close means that the fund is finished raising capital and no additional investors will be accepted into the fund. </w:t>
      </w:r>
    </w:p>
    <w:p w:rsidR="00F5753E" w:rsidRDefault="00F5753E"/>
    <w:p w:rsidR="00F5753E" w:rsidRPr="000601A4" w:rsidRDefault="001B328A">
      <w:pPr>
        <w:rPr>
          <w:b/>
        </w:rPr>
      </w:pPr>
      <w:r w:rsidRPr="000601A4">
        <w:rPr>
          <w:b/>
        </w:rPr>
        <w:t xml:space="preserve">Vintage Year </w:t>
      </w:r>
      <w:r w:rsidR="00536230">
        <w:rPr>
          <w:b/>
        </w:rPr>
        <w:t>Impact</w:t>
      </w:r>
    </w:p>
    <w:p w:rsidR="005F37E0" w:rsidRDefault="005F37E0"/>
    <w:p w:rsidR="00F5753E" w:rsidRDefault="001B328A">
      <w:r>
        <w:t xml:space="preserve">Vintage year is generally the year in which </w:t>
      </w:r>
      <w:r w:rsidR="000601A4">
        <w:t xml:space="preserve">committed investor </w:t>
      </w:r>
      <w:r>
        <w:t xml:space="preserve">capital is first called and a fund makes its first investment. This may not necessarily be the year in which a fund holds its final close. </w:t>
      </w:r>
      <w:r w:rsidR="00536230">
        <w:t xml:space="preserve"> </w:t>
      </w:r>
      <w:r w:rsidR="000601A4">
        <w:t xml:space="preserve">PE funds are inevitably affected by the economic conditions prevailing in the years following the vintage year, and a correlation between vintage year and overall performance of funds of that year has been shown to exist.  That is, funds that invested in one year may do better than </w:t>
      </w:r>
      <w:r w:rsidR="00520E36">
        <w:t>t</w:t>
      </w:r>
      <w:r w:rsidR="000601A4">
        <w:t>hose that invested in another year</w:t>
      </w:r>
      <w:r w:rsidR="00520E36">
        <w:t xml:space="preserve"> simply due to economic conditions</w:t>
      </w:r>
      <w:r w:rsidR="000601A4">
        <w:t>. V</w:t>
      </w:r>
      <w:r>
        <w:t>intage year diversification</w:t>
      </w:r>
      <w:r w:rsidR="00520E36">
        <w:t xml:space="preserve">, which is </w:t>
      </w:r>
      <w:r w:rsidR="000601A4">
        <w:t xml:space="preserve">investing in several successive years and/or accessing a mix of </w:t>
      </w:r>
      <w:r>
        <w:t xml:space="preserve">older and newer funds </w:t>
      </w:r>
      <w:r w:rsidR="000601A4">
        <w:t>via a secondaries fund</w:t>
      </w:r>
      <w:r w:rsidR="00B21291">
        <w:t>,</w:t>
      </w:r>
      <w:r w:rsidR="00520E36">
        <w:t xml:space="preserve"> </w:t>
      </w:r>
      <w:r>
        <w:t xml:space="preserve">enables investors to build a portfolio diversified across different </w:t>
      </w:r>
      <w:r w:rsidR="000601A4">
        <w:t xml:space="preserve">economic and </w:t>
      </w:r>
      <w:r>
        <w:t>business environments</w:t>
      </w:r>
      <w:r w:rsidR="000601A4">
        <w:t xml:space="preserve"> </w:t>
      </w:r>
      <w:r w:rsidR="003C4C70">
        <w:t>to</w:t>
      </w:r>
      <w:r w:rsidR="000601A4">
        <w:t xml:space="preserve"> minimize the effects of bad years</w:t>
      </w:r>
      <w:r>
        <w:t xml:space="preserve">. </w:t>
      </w:r>
    </w:p>
    <w:p w:rsidR="00520E36" w:rsidRDefault="00520E36"/>
    <w:p w:rsidR="00F5753E" w:rsidRPr="00BA00E3" w:rsidRDefault="001B328A">
      <w:pPr>
        <w:rPr>
          <w:b/>
        </w:rPr>
      </w:pPr>
      <w:r w:rsidRPr="00BA00E3">
        <w:rPr>
          <w:b/>
        </w:rPr>
        <w:t xml:space="preserve">Fees </w:t>
      </w:r>
    </w:p>
    <w:p w:rsidR="005F37E0" w:rsidRDefault="005F37E0"/>
    <w:p w:rsidR="00F5753E" w:rsidRDefault="001B328A">
      <w:r>
        <w:t xml:space="preserve">Typical </w:t>
      </w:r>
      <w:r w:rsidR="00B21291">
        <w:t xml:space="preserve">private equity </w:t>
      </w:r>
      <w:r w:rsidR="00014B6F">
        <w:t xml:space="preserve">fund </w:t>
      </w:r>
      <w:r>
        <w:t xml:space="preserve">fees </w:t>
      </w:r>
      <w:r w:rsidR="00BA00E3">
        <w:t xml:space="preserve">are </w:t>
      </w:r>
      <w:r>
        <w:t>a</w:t>
      </w:r>
      <w:r w:rsidR="00B21291">
        <w:t>n</w:t>
      </w:r>
      <w:r>
        <w:t xml:space="preserve"> annual management fee on committed </w:t>
      </w:r>
      <w:r w:rsidR="00B21291">
        <w:t>or</w:t>
      </w:r>
      <w:r w:rsidR="00BA00E3">
        <w:t xml:space="preserve"> drawn capital only</w:t>
      </w:r>
      <w:r w:rsidR="00B21291">
        <w:t xml:space="preserve"> that ranges from 1% to 3%, plus </w:t>
      </w:r>
      <w:r w:rsidR="00B45C65">
        <w:t xml:space="preserve">a </w:t>
      </w:r>
      <w:r>
        <w:t>carried interest (profit split</w:t>
      </w:r>
      <w:r w:rsidR="00014B6F">
        <w:t>, after investors have received their investment back</w:t>
      </w:r>
      <w:r>
        <w:t xml:space="preserve">) </w:t>
      </w:r>
      <w:r w:rsidR="00B21291">
        <w:t xml:space="preserve">that ranges from 10 to 30% </w:t>
      </w:r>
      <w:r w:rsidR="00B45C65">
        <w:t>to the manager</w:t>
      </w:r>
      <w:r w:rsidR="00B21291">
        <w:t xml:space="preserve">, with the balance </w:t>
      </w:r>
      <w:r w:rsidR="00B45C65">
        <w:t>to the investors</w:t>
      </w:r>
      <w:r w:rsidR="00B21291">
        <w:t>.  The carries interest is usually subordinated to a</w:t>
      </w:r>
      <w:r w:rsidR="00B45C65">
        <w:t xml:space="preserve"> minimum rate of return to the investors before the manager can </w:t>
      </w:r>
      <w:r w:rsidR="00014B6F">
        <w:t>take its sh</w:t>
      </w:r>
      <w:r w:rsidR="00B45C65">
        <w:t xml:space="preserve">are </w:t>
      </w:r>
      <w:r w:rsidR="00014B6F">
        <w:t>of the</w:t>
      </w:r>
      <w:r w:rsidR="00B45C65">
        <w:t xml:space="preserve"> profits</w:t>
      </w:r>
      <w:r>
        <w:t xml:space="preserve">. PE </w:t>
      </w:r>
      <w:r w:rsidR="00B21291">
        <w:t xml:space="preserve">fund </w:t>
      </w:r>
      <w:r>
        <w:t xml:space="preserve">fees </w:t>
      </w:r>
      <w:r w:rsidR="00B21291">
        <w:t xml:space="preserve">vary </w:t>
      </w:r>
      <w:r w:rsidR="00014B6F">
        <w:t>depending on the track record of the manager or the riskiness of the investment.</w:t>
      </w:r>
      <w:r>
        <w:t xml:space="preserve"> </w:t>
      </w:r>
    </w:p>
    <w:p w:rsidR="00014B6F" w:rsidRDefault="00014B6F"/>
    <w:p w:rsidR="00B45C65" w:rsidRDefault="00B45C65">
      <w:pPr>
        <w:rPr>
          <w:b/>
        </w:rPr>
      </w:pPr>
      <w:r w:rsidRPr="00B45C65">
        <w:rPr>
          <w:b/>
        </w:rPr>
        <w:t>Investment Strategies</w:t>
      </w:r>
    </w:p>
    <w:p w:rsidR="00014B6F" w:rsidRPr="00B45C65" w:rsidRDefault="00014B6F">
      <w:pPr>
        <w:rPr>
          <w:b/>
        </w:rPr>
      </w:pPr>
    </w:p>
    <w:p w:rsidR="00F5753E" w:rsidRPr="00B45C65" w:rsidRDefault="001B328A">
      <w:pPr>
        <w:rPr>
          <w:u w:val="single"/>
        </w:rPr>
      </w:pPr>
      <w:r w:rsidRPr="00B45C65">
        <w:rPr>
          <w:u w:val="single"/>
        </w:rPr>
        <w:t xml:space="preserve">Buyout </w:t>
      </w:r>
    </w:p>
    <w:p w:rsidR="00F5753E" w:rsidRDefault="001B328A">
      <w:r>
        <w:t>Buyout investing is a PE strategy that typically takes control of, or has a significant influence on, the management and direction of a portfolio company. Buyout funds usually invest in more mature companies with established business plans and help finance recapitalizations, consolidations, build-ups and spin-outs. Buyouts have been controversial due to their tendency to use large amounts of leverage (leveraged buyout</w:t>
      </w:r>
      <w:r w:rsidR="0022320A">
        <w:t>s</w:t>
      </w:r>
      <w:r>
        <w:t xml:space="preserve">) and their </w:t>
      </w:r>
      <w:r w:rsidR="0022320A">
        <w:t xml:space="preserve">potential </w:t>
      </w:r>
      <w:r>
        <w:t>impact on jobs</w:t>
      </w:r>
      <w:r w:rsidR="0022320A">
        <w:t xml:space="preserve"> as an acquirer reduces expenses.  </w:t>
      </w:r>
      <w:r>
        <w:t>Buyouts use a combination of financial, governance, and more recently, operational engineering to generate sales, identify improvements and drive change. Cost cutting opportunities and productivity improvements; strategic changes or repositioning; organic growth opportunities; acquisition opportunities; and, if necessary, management changes and upgrades are often pursued</w:t>
      </w:r>
      <w:r w:rsidR="00B45C65">
        <w:t xml:space="preserve"> in buyouts</w:t>
      </w:r>
      <w:r>
        <w:t xml:space="preserve">. </w:t>
      </w:r>
    </w:p>
    <w:p w:rsidR="00520E36" w:rsidRDefault="00520E36">
      <w:pPr>
        <w:rPr>
          <w:u w:val="single"/>
        </w:rPr>
      </w:pPr>
    </w:p>
    <w:p w:rsidR="00F5753E" w:rsidRPr="00254CC5" w:rsidRDefault="001B328A">
      <w:pPr>
        <w:rPr>
          <w:u w:val="single"/>
        </w:rPr>
      </w:pPr>
      <w:r w:rsidRPr="00254CC5">
        <w:rPr>
          <w:u w:val="single"/>
        </w:rPr>
        <w:t xml:space="preserve">Special Situations </w:t>
      </w:r>
    </w:p>
    <w:p w:rsidR="00F5753E" w:rsidRDefault="00C033CB">
      <w:r>
        <w:t>A</w:t>
      </w:r>
      <w:r w:rsidR="001B328A">
        <w:t xml:space="preserve"> PE strategy that focuses on niche investment strategies such as distressed securities, mezzanine debt, structured debt, restructuring, multi-strategy, other debt securities, and other specialty strategies, including secondary investments. Distressed debt is similar to leveraged buyouts except it involves the purchase of </w:t>
      </w:r>
      <w:r>
        <w:t xml:space="preserve">corporate </w:t>
      </w:r>
      <w:r w:rsidR="001B328A">
        <w:t xml:space="preserve">debt (high yield bank loans </w:t>
      </w:r>
      <w:r w:rsidR="0022320A">
        <w:t xml:space="preserve">and </w:t>
      </w:r>
      <w:r w:rsidR="001B328A">
        <w:t>trade claims) from troubled</w:t>
      </w:r>
      <w:r w:rsidR="0022320A">
        <w:t xml:space="preserve"> or </w:t>
      </w:r>
      <w:r w:rsidR="001B328A">
        <w:t>bankrupt companies at a fraction of face value. It involves a larger amount of financial engineering</w:t>
      </w:r>
      <w:r w:rsidR="0022320A">
        <w:t xml:space="preserve"> and </w:t>
      </w:r>
      <w:r w:rsidR="001B328A">
        <w:t xml:space="preserve">renegotiation and differing strategies with respect to control. Mezzanine financing is a non-control investment where a company issues debt that </w:t>
      </w:r>
      <w:r w:rsidR="00767C38">
        <w:t xml:space="preserve">is junior to the senior debt and which often included a provision that lets the </w:t>
      </w:r>
      <w:r w:rsidR="001B328A">
        <w:t xml:space="preserve">holders convert </w:t>
      </w:r>
      <w:r w:rsidR="00767C38">
        <w:t xml:space="preserve">some or all of their interest </w:t>
      </w:r>
      <w:r w:rsidR="001B328A">
        <w:t xml:space="preserve">into equity. Mezzanine capital is often used by smaller companies that are unable to access the high yield market because it allows them to borrow additional capital beyond the levels that traditional lenders are willing to provide through bank loans. </w:t>
      </w:r>
    </w:p>
    <w:p w:rsidR="00767C38" w:rsidRDefault="00767C38"/>
    <w:p w:rsidR="00F5753E" w:rsidRPr="00254CC5" w:rsidRDefault="001B328A">
      <w:pPr>
        <w:rPr>
          <w:u w:val="single"/>
        </w:rPr>
      </w:pPr>
      <w:r w:rsidRPr="00254CC5">
        <w:rPr>
          <w:u w:val="single"/>
        </w:rPr>
        <w:t xml:space="preserve">Venture Capital </w:t>
      </w:r>
    </w:p>
    <w:p w:rsidR="001B328A" w:rsidRDefault="001B328A">
      <w:r>
        <w:t>Venture capital is a PE strategy that invests in start-ups</w:t>
      </w:r>
      <w:r w:rsidR="00254CC5">
        <w:t xml:space="preserve"> and early-stage </w:t>
      </w:r>
      <w:r>
        <w:t>business</w:t>
      </w:r>
      <w:r w:rsidR="00254CC5">
        <w:t>es</w:t>
      </w:r>
      <w:r>
        <w:t xml:space="preserve">. It is </w:t>
      </w:r>
      <w:r w:rsidR="00767C38">
        <w:t xml:space="preserve">usually </w:t>
      </w:r>
      <w:r>
        <w:t>a non-control investment</w:t>
      </w:r>
      <w:r w:rsidR="00767C38">
        <w:t xml:space="preserve">, although large investors typically get board seats and are thus able to influence the course of the venture. </w:t>
      </w:r>
      <w:r>
        <w:t xml:space="preserve"> Venture capital is often found in the application of new technology, new marketing concepts and new products that have yet to be proven. Venture capital has fueled many of the most successful start-ups in the last thirty years, including Microsoft, Apple, Google and Cisco. </w:t>
      </w:r>
    </w:p>
    <w:p w:rsidR="00254CC5" w:rsidRDefault="00254CC5"/>
    <w:p w:rsidR="00F61379" w:rsidRDefault="00F61379"/>
    <w:p w:rsidR="00F61379" w:rsidRPr="00F61379" w:rsidRDefault="00F61379">
      <w:pPr>
        <w:rPr>
          <w:vertAlign w:val="subscript"/>
        </w:rPr>
      </w:pPr>
      <w:r>
        <w:rPr>
          <w:vertAlign w:val="subscript"/>
        </w:rPr>
        <w:t xml:space="preserve">V: </w:t>
      </w:r>
      <w:r w:rsidR="00590212">
        <w:rPr>
          <w:vertAlign w:val="subscript"/>
        </w:rPr>
        <w:t>2</w:t>
      </w:r>
      <w:r w:rsidRPr="00F61379">
        <w:rPr>
          <w:vertAlign w:val="subscript"/>
        </w:rPr>
        <w:t>/</w:t>
      </w:r>
      <w:r w:rsidR="00590212">
        <w:rPr>
          <w:vertAlign w:val="subscript"/>
        </w:rPr>
        <w:t>3</w:t>
      </w:r>
      <w:r w:rsidRPr="00F61379">
        <w:rPr>
          <w:vertAlign w:val="subscript"/>
        </w:rPr>
        <w:t>/2016</w:t>
      </w:r>
    </w:p>
    <w:p w:rsidR="00F61379" w:rsidRDefault="00F61379"/>
    <w:sectPr w:rsidR="00F61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016DD3"/>
    <w:multiLevelType w:val="hybridMultilevel"/>
    <w:tmpl w:val="E622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8A"/>
    <w:rsid w:val="00014B6F"/>
    <w:rsid w:val="000601A4"/>
    <w:rsid w:val="000D58BD"/>
    <w:rsid w:val="00190B22"/>
    <w:rsid w:val="001A0CE5"/>
    <w:rsid w:val="001A4EE1"/>
    <w:rsid w:val="001B328A"/>
    <w:rsid w:val="0022320A"/>
    <w:rsid w:val="00254CC5"/>
    <w:rsid w:val="00256F8E"/>
    <w:rsid w:val="00277131"/>
    <w:rsid w:val="002856A7"/>
    <w:rsid w:val="002F1930"/>
    <w:rsid w:val="00327608"/>
    <w:rsid w:val="003977F1"/>
    <w:rsid w:val="003C4C70"/>
    <w:rsid w:val="00403955"/>
    <w:rsid w:val="00440DA8"/>
    <w:rsid w:val="00462240"/>
    <w:rsid w:val="00477A05"/>
    <w:rsid w:val="004B5512"/>
    <w:rsid w:val="004C01D8"/>
    <w:rsid w:val="004C294A"/>
    <w:rsid w:val="00511B4B"/>
    <w:rsid w:val="00520E36"/>
    <w:rsid w:val="00536230"/>
    <w:rsid w:val="00590212"/>
    <w:rsid w:val="005E6834"/>
    <w:rsid w:val="005F37E0"/>
    <w:rsid w:val="006A3E84"/>
    <w:rsid w:val="00767C38"/>
    <w:rsid w:val="00853FAF"/>
    <w:rsid w:val="00877183"/>
    <w:rsid w:val="008E0EE4"/>
    <w:rsid w:val="008F7A29"/>
    <w:rsid w:val="00921951"/>
    <w:rsid w:val="009573F7"/>
    <w:rsid w:val="00957DEB"/>
    <w:rsid w:val="00985B15"/>
    <w:rsid w:val="009A7895"/>
    <w:rsid w:val="009D6685"/>
    <w:rsid w:val="00A03B0F"/>
    <w:rsid w:val="00AC12C1"/>
    <w:rsid w:val="00AD10FE"/>
    <w:rsid w:val="00AD6907"/>
    <w:rsid w:val="00B21291"/>
    <w:rsid w:val="00B45C65"/>
    <w:rsid w:val="00B847C0"/>
    <w:rsid w:val="00B936C3"/>
    <w:rsid w:val="00BA00E3"/>
    <w:rsid w:val="00C033CB"/>
    <w:rsid w:val="00D93D1A"/>
    <w:rsid w:val="00E65827"/>
    <w:rsid w:val="00E848E9"/>
    <w:rsid w:val="00EF0895"/>
    <w:rsid w:val="00F5753E"/>
    <w:rsid w:val="00F61379"/>
    <w:rsid w:val="00FD1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9CEA4-8CEE-4869-9898-CFD1135F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F613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3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google.com/url?sa=i&amp;rct=j&amp;q=&amp;esrc=s&amp;source=images&amp;cd=&amp;cad=rja&amp;uact=8&amp;ved=0ahUKEwiGy_C-yrnKAhVL32MKHVIKBPAQjRwIBw&amp;url=http://www.sec.gov/Archives/edgar/data/1273906/000119312512494698/d410080dncsrs.htm&amp;bvm=bv.112064104,d.cGc&amp;psig=AFQjCNHfpkwIvD_3g53H6UEHkEfjVVyojg&amp;ust=14534200527991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11672</TotalTime>
  <Pages>1</Pages>
  <Words>1933</Words>
  <Characters>11021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 Brewster</dc:creator>
  <cp:keywords/>
  <dc:description/>
  <cp:lastModifiedBy>George Brewster</cp:lastModifiedBy>
  <cp:revision>41</cp:revision>
  <cp:lastPrinted>2016-01-25T23:18:00Z</cp:lastPrinted>
  <dcterms:created xsi:type="dcterms:W3CDTF">2016-01-20T21:12:00Z</dcterms:created>
  <dcterms:modified xsi:type="dcterms:W3CDTF">2016-03-18T19:05:00Z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